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71CE" w14:textId="05CCA8F7" w:rsidR="00560BD4" w:rsidRPr="003E4A9C" w:rsidRDefault="00560BD4" w:rsidP="00560BD4">
      <w:pPr>
        <w:spacing w:line="276" w:lineRule="auto"/>
        <w:rPr>
          <w:rFonts w:ascii="Book Antiqua" w:hAnsi="Book Antiqua"/>
          <w:b/>
          <w:sz w:val="24"/>
          <w:szCs w:val="24"/>
        </w:rPr>
      </w:pPr>
      <w:r w:rsidRPr="003E4A9C">
        <w:rPr>
          <w:rFonts w:ascii="Book Antiqua" w:hAnsi="Book Antiqua"/>
          <w:b/>
          <w:sz w:val="24"/>
          <w:szCs w:val="24"/>
        </w:rPr>
        <w:t xml:space="preserve">Ofício n.º </w:t>
      </w:r>
      <w:r w:rsidR="00106A21">
        <w:rPr>
          <w:rFonts w:ascii="Book Antiqua" w:hAnsi="Book Antiqua"/>
          <w:b/>
          <w:sz w:val="24"/>
          <w:szCs w:val="24"/>
        </w:rPr>
        <w:t>05</w:t>
      </w:r>
      <w:r w:rsidRPr="003E4A9C">
        <w:rPr>
          <w:rFonts w:ascii="Book Antiqua" w:hAnsi="Book Antiqua"/>
          <w:b/>
          <w:sz w:val="24"/>
          <w:szCs w:val="24"/>
        </w:rPr>
        <w:t>/GAB443/202</w:t>
      </w:r>
      <w:r>
        <w:rPr>
          <w:rFonts w:ascii="Book Antiqua" w:hAnsi="Book Antiqua"/>
          <w:b/>
          <w:sz w:val="24"/>
          <w:szCs w:val="24"/>
        </w:rPr>
        <w:t>4</w:t>
      </w:r>
      <w:r w:rsidRPr="003E4A9C">
        <w:rPr>
          <w:rFonts w:ascii="Book Antiqua" w:hAnsi="Book Antiqua"/>
          <w:b/>
          <w:sz w:val="24"/>
          <w:szCs w:val="24"/>
        </w:rPr>
        <w:t xml:space="preserve">                                            Brasília, </w:t>
      </w:r>
      <w:r>
        <w:rPr>
          <w:rFonts w:ascii="Book Antiqua" w:hAnsi="Book Antiqua"/>
          <w:b/>
          <w:sz w:val="24"/>
          <w:szCs w:val="24"/>
        </w:rPr>
        <w:t>25</w:t>
      </w:r>
      <w:r w:rsidRPr="003E4A9C">
        <w:rPr>
          <w:rFonts w:ascii="Book Antiqua" w:hAnsi="Book Antiqua"/>
          <w:b/>
          <w:sz w:val="24"/>
          <w:szCs w:val="24"/>
        </w:rPr>
        <w:t xml:space="preserve"> de </w:t>
      </w:r>
      <w:r>
        <w:rPr>
          <w:rFonts w:ascii="Book Antiqua" w:hAnsi="Book Antiqua"/>
          <w:b/>
          <w:sz w:val="24"/>
          <w:szCs w:val="24"/>
        </w:rPr>
        <w:t>janeiro</w:t>
      </w:r>
      <w:r w:rsidRPr="003E4A9C">
        <w:rPr>
          <w:rFonts w:ascii="Book Antiqua" w:hAnsi="Book Antiqua"/>
          <w:b/>
          <w:sz w:val="24"/>
          <w:szCs w:val="24"/>
        </w:rPr>
        <w:t xml:space="preserve"> de 2023</w:t>
      </w:r>
    </w:p>
    <w:p w14:paraId="7FBCD8DA" w14:textId="77777777" w:rsidR="00560BD4" w:rsidRPr="003E4A9C" w:rsidRDefault="00560BD4" w:rsidP="00560BD4">
      <w:pPr>
        <w:spacing w:line="276" w:lineRule="auto"/>
        <w:rPr>
          <w:rFonts w:ascii="Book Antiqua" w:hAnsi="Book Antiqua"/>
          <w:sz w:val="24"/>
          <w:szCs w:val="24"/>
        </w:rPr>
      </w:pPr>
    </w:p>
    <w:p w14:paraId="0AD82E6A" w14:textId="77777777" w:rsidR="00560BD4" w:rsidRPr="003E4A9C" w:rsidRDefault="00560BD4" w:rsidP="00560BD4">
      <w:pPr>
        <w:spacing w:line="276" w:lineRule="auto"/>
        <w:rPr>
          <w:rFonts w:ascii="Book Antiqua" w:hAnsi="Book Antiqua"/>
          <w:sz w:val="24"/>
          <w:szCs w:val="24"/>
        </w:rPr>
      </w:pPr>
    </w:p>
    <w:p w14:paraId="22795EDE" w14:textId="77777777" w:rsidR="00560BD4" w:rsidRPr="003E4A9C" w:rsidRDefault="00560BD4" w:rsidP="00560BD4">
      <w:pPr>
        <w:spacing w:line="276" w:lineRule="auto"/>
        <w:rPr>
          <w:rFonts w:ascii="Book Antiqua" w:hAnsi="Book Antiqua"/>
          <w:sz w:val="24"/>
          <w:szCs w:val="24"/>
        </w:rPr>
      </w:pPr>
    </w:p>
    <w:p w14:paraId="253933A1" w14:textId="77777777" w:rsidR="00560BD4" w:rsidRPr="003E4A9C" w:rsidRDefault="00560BD4" w:rsidP="00560BD4">
      <w:pPr>
        <w:spacing w:line="276" w:lineRule="auto"/>
        <w:rPr>
          <w:rFonts w:ascii="Book Antiqua" w:hAnsi="Book Antiqua"/>
          <w:sz w:val="24"/>
          <w:szCs w:val="24"/>
        </w:rPr>
      </w:pPr>
      <w:r w:rsidRPr="003E4A9C">
        <w:rPr>
          <w:rFonts w:ascii="Book Antiqua" w:hAnsi="Book Antiqua"/>
          <w:sz w:val="24"/>
          <w:szCs w:val="24"/>
        </w:rPr>
        <w:t>A Sua Excelência, o Senhor</w:t>
      </w:r>
    </w:p>
    <w:p w14:paraId="52316CD1" w14:textId="77777777" w:rsidR="00C0250B" w:rsidRDefault="00C0250B" w:rsidP="00560BD4">
      <w:pPr>
        <w:contextualSpacing/>
        <w:jc w:val="both"/>
        <w:rPr>
          <w:rFonts w:ascii="Book Antiqua" w:hAnsi="Book Antiqua"/>
          <w:b/>
          <w:sz w:val="24"/>
          <w:szCs w:val="24"/>
        </w:rPr>
      </w:pPr>
      <w:r w:rsidRPr="00C0250B">
        <w:rPr>
          <w:rFonts w:ascii="Book Antiqua" w:hAnsi="Book Antiqua"/>
          <w:b/>
          <w:sz w:val="24"/>
          <w:szCs w:val="24"/>
        </w:rPr>
        <w:t xml:space="preserve">Paulo </w:t>
      </w:r>
      <w:proofErr w:type="spellStart"/>
      <w:r w:rsidRPr="00C0250B">
        <w:rPr>
          <w:rFonts w:ascii="Book Antiqua" w:hAnsi="Book Antiqua"/>
          <w:b/>
          <w:sz w:val="24"/>
          <w:szCs w:val="24"/>
        </w:rPr>
        <w:t>Gonet</w:t>
      </w:r>
      <w:proofErr w:type="spellEnd"/>
      <w:r w:rsidRPr="00C0250B">
        <w:rPr>
          <w:rFonts w:ascii="Book Antiqua" w:hAnsi="Book Antiqua"/>
          <w:b/>
          <w:sz w:val="24"/>
          <w:szCs w:val="24"/>
        </w:rPr>
        <w:t xml:space="preserve"> Branco</w:t>
      </w:r>
    </w:p>
    <w:p w14:paraId="75BB8A9E" w14:textId="2DD4A7AD" w:rsidR="00560BD4" w:rsidRDefault="00560BD4" w:rsidP="00560BD4">
      <w:pPr>
        <w:contextualSpacing/>
        <w:jc w:val="both"/>
        <w:rPr>
          <w:rFonts w:ascii="Book Antiqua" w:hAnsi="Book Antiqua"/>
          <w:sz w:val="24"/>
          <w:szCs w:val="24"/>
        </w:rPr>
      </w:pPr>
      <w:r w:rsidRPr="003F65AB">
        <w:rPr>
          <w:rFonts w:ascii="Book Antiqua" w:hAnsi="Book Antiqua"/>
          <w:sz w:val="24"/>
          <w:szCs w:val="24"/>
        </w:rPr>
        <w:t>Procurador-Geral da República,</w:t>
      </w:r>
    </w:p>
    <w:p w14:paraId="36C1BC6C" w14:textId="77777777" w:rsidR="00560BD4" w:rsidRPr="003E4A9C" w:rsidRDefault="00560BD4" w:rsidP="00560BD4">
      <w:pPr>
        <w:contextualSpacing/>
        <w:jc w:val="both"/>
        <w:rPr>
          <w:rFonts w:ascii="Book Antiqua" w:hAnsi="Book Antiqua"/>
          <w:b/>
          <w:bCs/>
          <w:sz w:val="24"/>
          <w:szCs w:val="24"/>
        </w:rPr>
      </w:pPr>
    </w:p>
    <w:p w14:paraId="416639CD" w14:textId="77777777" w:rsidR="00560BD4" w:rsidRPr="003E4A9C" w:rsidRDefault="00560BD4" w:rsidP="00560BD4">
      <w:pPr>
        <w:contextualSpacing/>
        <w:jc w:val="both"/>
        <w:rPr>
          <w:rFonts w:ascii="Book Antiqua" w:hAnsi="Book Antiqua"/>
          <w:b/>
          <w:bCs/>
          <w:sz w:val="24"/>
          <w:szCs w:val="24"/>
        </w:rPr>
      </w:pPr>
    </w:p>
    <w:p w14:paraId="09C43AA7" w14:textId="55A1DEF9" w:rsidR="00560BD4" w:rsidRPr="003E4A9C" w:rsidRDefault="00560BD4" w:rsidP="00560BD4">
      <w:pPr>
        <w:pStyle w:val="Default"/>
        <w:jc w:val="both"/>
      </w:pPr>
      <w:r w:rsidRPr="003E4A9C">
        <w:rPr>
          <w:b/>
          <w:bCs/>
        </w:rPr>
        <w:t>Assunto</w:t>
      </w:r>
      <w:r w:rsidRPr="003E4A9C">
        <w:rPr>
          <w:bCs/>
        </w:rPr>
        <w:t>:</w:t>
      </w:r>
      <w:r w:rsidRPr="003E4A9C">
        <w:rPr>
          <w:b/>
          <w:bCs/>
        </w:rPr>
        <w:t xml:space="preserve"> </w:t>
      </w:r>
      <w:r w:rsidR="00B13093" w:rsidRPr="00B13093">
        <w:rPr>
          <w:b/>
          <w:bCs/>
          <w:i/>
          <w:iCs/>
        </w:rPr>
        <w:t>instaur</w:t>
      </w:r>
      <w:r w:rsidR="000217C5">
        <w:rPr>
          <w:b/>
          <w:bCs/>
          <w:i/>
          <w:iCs/>
        </w:rPr>
        <w:t>ar</w:t>
      </w:r>
      <w:r w:rsidR="00B13093" w:rsidRPr="00B13093">
        <w:rPr>
          <w:b/>
          <w:bCs/>
          <w:i/>
          <w:iCs/>
        </w:rPr>
        <w:t xml:space="preserve"> inquérito</w:t>
      </w:r>
      <w:r w:rsidR="00B13093" w:rsidRPr="00B13093">
        <w:rPr>
          <w:b/>
          <w:bCs/>
        </w:rPr>
        <w:t xml:space="preserve"> </w:t>
      </w:r>
      <w:r w:rsidR="00B13093">
        <w:rPr>
          <w:b/>
          <w:i/>
        </w:rPr>
        <w:t xml:space="preserve">e </w:t>
      </w:r>
      <w:r w:rsidRPr="00863245">
        <w:rPr>
          <w:b/>
          <w:i/>
        </w:rPr>
        <w:t xml:space="preserve">providenciar a prisão preventiva imediata de </w:t>
      </w:r>
      <w:r w:rsidRPr="00863245">
        <w:rPr>
          <w:b/>
          <w:i/>
          <w:iCs/>
        </w:rPr>
        <w:t>João Pedro Stedile</w:t>
      </w:r>
      <w:r w:rsidRPr="003E4A9C">
        <w:rPr>
          <w:i/>
          <w:iCs/>
        </w:rPr>
        <w:t xml:space="preserve"> </w:t>
      </w:r>
      <w:r w:rsidRPr="00E53BB5">
        <w:rPr>
          <w:b/>
          <w:bCs/>
          <w:i/>
          <w:iCs/>
        </w:rPr>
        <w:t>por incitar o aumento de invasões de terras em 2024.</w:t>
      </w:r>
    </w:p>
    <w:p w14:paraId="480ACF97" w14:textId="77777777" w:rsidR="00560BD4" w:rsidRPr="003E4A9C" w:rsidRDefault="00560BD4" w:rsidP="00560BD4">
      <w:pPr>
        <w:contextualSpacing/>
        <w:jc w:val="both"/>
        <w:rPr>
          <w:rFonts w:ascii="Book Antiqua" w:hAnsi="Book Antiqua"/>
          <w:b/>
          <w:bCs/>
          <w:sz w:val="24"/>
          <w:szCs w:val="24"/>
        </w:rPr>
      </w:pPr>
    </w:p>
    <w:p w14:paraId="61CAB32A" w14:textId="77777777" w:rsidR="00560BD4" w:rsidRPr="003E4A9C" w:rsidRDefault="00560BD4" w:rsidP="00560BD4">
      <w:pPr>
        <w:contextualSpacing/>
        <w:jc w:val="both"/>
        <w:rPr>
          <w:rFonts w:ascii="Book Antiqua" w:hAnsi="Book Antiqua"/>
          <w:b/>
          <w:bCs/>
          <w:sz w:val="24"/>
          <w:szCs w:val="24"/>
        </w:rPr>
      </w:pPr>
    </w:p>
    <w:p w14:paraId="38482DE5" w14:textId="77777777" w:rsidR="00560BD4" w:rsidRPr="003E4A9C" w:rsidRDefault="00560BD4" w:rsidP="00560BD4">
      <w:pPr>
        <w:contextualSpacing/>
        <w:jc w:val="both"/>
        <w:rPr>
          <w:rFonts w:ascii="Book Antiqua" w:hAnsi="Book Antiqua"/>
          <w:b/>
          <w:bCs/>
          <w:sz w:val="24"/>
          <w:szCs w:val="24"/>
        </w:rPr>
      </w:pPr>
    </w:p>
    <w:p w14:paraId="441589A6" w14:textId="77777777" w:rsidR="00560BD4" w:rsidRPr="003E4A9C" w:rsidRDefault="00560BD4" w:rsidP="00560BD4">
      <w:pPr>
        <w:ind w:left="708" w:firstLine="708"/>
        <w:contextualSpacing/>
        <w:jc w:val="both"/>
        <w:rPr>
          <w:rFonts w:ascii="Book Antiqua" w:hAnsi="Book Antiqua"/>
          <w:b/>
          <w:bCs/>
          <w:sz w:val="24"/>
          <w:szCs w:val="24"/>
        </w:rPr>
      </w:pPr>
      <w:r w:rsidRPr="003E4A9C">
        <w:rPr>
          <w:rFonts w:ascii="Book Antiqua" w:hAnsi="Book Antiqua"/>
          <w:b/>
          <w:bCs/>
          <w:sz w:val="24"/>
          <w:szCs w:val="24"/>
        </w:rPr>
        <w:t xml:space="preserve">Excelentíssimo Senhor </w:t>
      </w:r>
      <w:r w:rsidRPr="003F65AB">
        <w:rPr>
          <w:rFonts w:ascii="Book Antiqua" w:hAnsi="Book Antiqua"/>
          <w:b/>
          <w:bCs/>
          <w:sz w:val="24"/>
          <w:szCs w:val="24"/>
        </w:rPr>
        <w:t>Procurador-Geral da República</w:t>
      </w:r>
      <w:r w:rsidRPr="003E4A9C">
        <w:rPr>
          <w:rFonts w:ascii="Book Antiqua" w:hAnsi="Book Antiqua"/>
          <w:b/>
          <w:bCs/>
          <w:sz w:val="24"/>
          <w:szCs w:val="24"/>
        </w:rPr>
        <w:t>,</w:t>
      </w:r>
    </w:p>
    <w:p w14:paraId="094E8EE2" w14:textId="77777777" w:rsidR="00560BD4" w:rsidRPr="003E4A9C" w:rsidRDefault="00560BD4" w:rsidP="00560BD4">
      <w:pPr>
        <w:contextualSpacing/>
        <w:jc w:val="both"/>
        <w:rPr>
          <w:rFonts w:ascii="Book Antiqua" w:hAnsi="Book Antiqua"/>
          <w:b/>
          <w:bCs/>
          <w:sz w:val="24"/>
          <w:szCs w:val="24"/>
        </w:rPr>
      </w:pPr>
    </w:p>
    <w:p w14:paraId="25CC24F5" w14:textId="7CAFD9E2" w:rsidR="00560BD4" w:rsidRDefault="00560BD4" w:rsidP="00560BD4">
      <w:pPr>
        <w:spacing w:line="360" w:lineRule="auto"/>
        <w:ind w:firstLine="1418"/>
        <w:contextualSpacing/>
        <w:jc w:val="both"/>
        <w:rPr>
          <w:rFonts w:ascii="Book Antiqua" w:hAnsi="Book Antiqua"/>
          <w:sz w:val="24"/>
          <w:szCs w:val="24"/>
        </w:rPr>
      </w:pPr>
      <w:r w:rsidRPr="003E4A9C">
        <w:rPr>
          <w:rFonts w:ascii="Book Antiqua" w:hAnsi="Book Antiqua"/>
          <w:sz w:val="24"/>
          <w:szCs w:val="24"/>
        </w:rPr>
        <w:t>Precedido dos cumprimentos de praxe, solicito a Vossa Excelência que se digne</w:t>
      </w:r>
      <w:r w:rsidR="00B13093">
        <w:rPr>
          <w:rFonts w:ascii="Book Antiqua" w:hAnsi="Book Antiqua"/>
          <w:sz w:val="24"/>
          <w:szCs w:val="24"/>
        </w:rPr>
        <w:t xml:space="preserve"> a</w:t>
      </w:r>
      <w:r w:rsidRPr="003E4A9C">
        <w:rPr>
          <w:rFonts w:ascii="Book Antiqua" w:hAnsi="Book Antiqua"/>
          <w:sz w:val="24"/>
          <w:szCs w:val="24"/>
        </w:rPr>
        <w:t xml:space="preserve"> </w:t>
      </w:r>
      <w:r w:rsidR="00B13093">
        <w:rPr>
          <w:rFonts w:ascii="Book Antiqua" w:hAnsi="Book Antiqua"/>
          <w:sz w:val="24"/>
          <w:szCs w:val="24"/>
        </w:rPr>
        <w:t>instaurar inquérito e</w:t>
      </w:r>
      <w:r w:rsidRPr="003E4A9C">
        <w:rPr>
          <w:rFonts w:ascii="Book Antiqua" w:hAnsi="Book Antiqua"/>
          <w:sz w:val="24"/>
          <w:szCs w:val="24"/>
        </w:rPr>
        <w:t xml:space="preserve"> providenciar a </w:t>
      </w:r>
      <w:r w:rsidRPr="00863245">
        <w:rPr>
          <w:rFonts w:ascii="Book Antiqua" w:hAnsi="Book Antiqua"/>
          <w:b/>
          <w:bCs/>
          <w:sz w:val="24"/>
          <w:szCs w:val="24"/>
        </w:rPr>
        <w:t>prisão preventiva imediata de João Pedro Stedile</w:t>
      </w:r>
      <w:r w:rsidRPr="003E4A9C">
        <w:rPr>
          <w:rFonts w:ascii="Book Antiqua" w:hAnsi="Book Antiqua"/>
          <w:sz w:val="24"/>
          <w:szCs w:val="24"/>
        </w:rPr>
        <w:t xml:space="preserve">, líder do Movimento dos Trabalhadores Rurais Sem Terra – MST –, em razão das recentes declarações ao incitar e anunciar que o MST irá </w:t>
      </w:r>
      <w:r>
        <w:rPr>
          <w:rFonts w:ascii="Book Antiqua" w:hAnsi="Book Antiqua"/>
          <w:sz w:val="24"/>
          <w:szCs w:val="24"/>
        </w:rPr>
        <w:t>aumentar o número de invasões de</w:t>
      </w:r>
      <w:r w:rsidRPr="003E4A9C">
        <w:rPr>
          <w:rFonts w:ascii="Book Antiqua" w:hAnsi="Book Antiqua"/>
          <w:sz w:val="24"/>
          <w:szCs w:val="24"/>
        </w:rPr>
        <w:t xml:space="preserve"> terras em </w:t>
      </w:r>
      <w:r>
        <w:rPr>
          <w:rFonts w:ascii="Book Antiqua" w:hAnsi="Book Antiqua"/>
          <w:sz w:val="24"/>
          <w:szCs w:val="24"/>
        </w:rPr>
        <w:t>2024</w:t>
      </w:r>
      <w:r w:rsidRPr="003E4A9C">
        <w:rPr>
          <w:rFonts w:ascii="Book Antiqua" w:hAnsi="Book Antiqua"/>
          <w:sz w:val="24"/>
          <w:szCs w:val="24"/>
        </w:rPr>
        <w:t>.</w:t>
      </w:r>
    </w:p>
    <w:p w14:paraId="5A432AB4" w14:textId="77777777" w:rsidR="00560BD4" w:rsidRPr="00E107F0" w:rsidRDefault="00560BD4" w:rsidP="00560BD4">
      <w:pPr>
        <w:pStyle w:val="CORPOPADRO"/>
        <w:ind w:firstLine="708"/>
        <w:rPr>
          <w:rFonts w:ascii="Book Antiqua" w:hAnsi="Book Antiqua"/>
        </w:rPr>
      </w:pPr>
      <w:r w:rsidRPr="00E107F0">
        <w:rPr>
          <w:rFonts w:ascii="Book Antiqua" w:hAnsi="Book Antiqua"/>
        </w:rPr>
        <w:t>Isto porque, conforme noticiado</w:t>
      </w:r>
      <w:r w:rsidRPr="00E107F0">
        <w:rPr>
          <w:rStyle w:val="Refdenotaderodap"/>
          <w:rFonts w:ascii="Book Antiqua" w:eastAsiaTheme="majorEastAsia" w:hAnsi="Book Antiqua"/>
        </w:rPr>
        <w:footnoteReference w:id="1"/>
      </w:r>
      <w:r w:rsidRPr="00E107F0">
        <w:rPr>
          <w:rFonts w:ascii="Book Antiqua" w:hAnsi="Book Antiqua"/>
        </w:rPr>
        <w:t xml:space="preserve">, o Movimento dos Trabalhadores Rurais Sem Terra (MST) vai aumentar ainda mais o número de invasões de terra em 2024. A previsão é do líder do agrupamento, João Pedro Stedile, em entrevista à Folha de </w:t>
      </w:r>
      <w:proofErr w:type="spellStart"/>
      <w:proofErr w:type="gramStart"/>
      <w:r w:rsidRPr="00E107F0">
        <w:rPr>
          <w:rFonts w:ascii="Book Antiqua" w:hAnsi="Book Antiqua"/>
        </w:rPr>
        <w:t>S.Paulo</w:t>
      </w:r>
      <w:proofErr w:type="spellEnd"/>
      <w:proofErr w:type="gramEnd"/>
      <w:r w:rsidRPr="00E107F0">
        <w:rPr>
          <w:rFonts w:ascii="Book Antiqua" w:hAnsi="Book Antiqua"/>
        </w:rPr>
        <w:t>. Segundo Stedile, as “</w:t>
      </w:r>
      <w:r w:rsidRPr="00E107F0">
        <w:rPr>
          <w:rFonts w:ascii="Book Antiqua" w:hAnsi="Book Antiqua"/>
          <w:i/>
        </w:rPr>
        <w:t>dificuldades</w:t>
      </w:r>
      <w:r w:rsidRPr="00E107F0">
        <w:rPr>
          <w:rFonts w:ascii="Book Antiqua" w:hAnsi="Book Antiqua"/>
        </w:rPr>
        <w:t>” dos sem-terra farão com que as invasões aumentem ainda mais. “</w:t>
      </w:r>
      <w:r w:rsidRPr="00E107F0">
        <w:rPr>
          <w:rFonts w:ascii="Book Antiqua" w:hAnsi="Book Antiqua"/>
          <w:i/>
        </w:rPr>
        <w:t>Se o governo não toma a iniciativa, a crise capitalista continua se aprofundando</w:t>
      </w:r>
      <w:r w:rsidRPr="00E107F0">
        <w:rPr>
          <w:rFonts w:ascii="Book Antiqua" w:hAnsi="Book Antiqua"/>
        </w:rPr>
        <w:t>”, declarou. “</w:t>
      </w:r>
      <w:r w:rsidRPr="00E107F0">
        <w:rPr>
          <w:rFonts w:ascii="Book Antiqua" w:hAnsi="Book Antiqua"/>
          <w:i/>
        </w:rPr>
        <w:t>O ser humano não é igual ao sapo, que o boi pisa, e ele morre sem dizer nada. Vai haver muito mais luta social</w:t>
      </w:r>
      <w:r w:rsidRPr="00E107F0">
        <w:rPr>
          <w:rFonts w:ascii="Book Antiqua" w:hAnsi="Book Antiqua"/>
        </w:rPr>
        <w:t>.”</w:t>
      </w:r>
    </w:p>
    <w:p w14:paraId="5DCA1A06" w14:textId="77777777" w:rsidR="00560BD4" w:rsidRPr="00E107F0" w:rsidRDefault="00560BD4" w:rsidP="00560BD4">
      <w:pPr>
        <w:pStyle w:val="CORPOPADRO"/>
        <w:ind w:firstLine="708"/>
        <w:rPr>
          <w:rFonts w:ascii="Book Antiqua" w:hAnsi="Book Antiqua"/>
        </w:rPr>
      </w:pPr>
      <w:r w:rsidRPr="00E107F0">
        <w:rPr>
          <w:rFonts w:ascii="Book Antiqua" w:hAnsi="Book Antiqua"/>
        </w:rPr>
        <w:lastRenderedPageBreak/>
        <w:t xml:space="preserve">No ano passado — o primeiro deste novo mandato de Luiz Inácio Lula da Silva —, o número de invasões (71) já havia superado o total dos quatro anos anteriores do mandato de Jair Bolsonaro (62). </w:t>
      </w:r>
    </w:p>
    <w:p w14:paraId="2D5541D4" w14:textId="77777777" w:rsidR="00560BD4" w:rsidRPr="00E107F0" w:rsidRDefault="00560BD4" w:rsidP="00560BD4">
      <w:pPr>
        <w:pStyle w:val="CORPOPADRO"/>
        <w:ind w:firstLine="708"/>
        <w:rPr>
          <w:rFonts w:ascii="Book Antiqua" w:hAnsi="Book Antiqua"/>
        </w:rPr>
      </w:pPr>
      <w:r w:rsidRPr="00E107F0">
        <w:rPr>
          <w:rFonts w:ascii="Book Antiqua" w:hAnsi="Book Antiqua"/>
        </w:rPr>
        <w:t>Embora seja um aliado histórico do PT, o líder do MST afirmou, em entrevistas anteriores, que 2023 foi o ano com o menor número de famílias assentadas em 40 anos. Em 2007, ao perceber que as promessas de Lula sobre a reforma agrária não se concretizariam, Stedile chegou a dizer que o MST havia se iludido com o petista Lula.</w:t>
      </w:r>
    </w:p>
    <w:p w14:paraId="3ACB4033" w14:textId="77777777" w:rsidR="00560BD4" w:rsidRPr="00E107F0" w:rsidRDefault="00560BD4" w:rsidP="00560BD4">
      <w:pPr>
        <w:pStyle w:val="CORPOPADRO"/>
        <w:ind w:firstLine="708"/>
        <w:rPr>
          <w:rFonts w:ascii="Book Antiqua" w:hAnsi="Book Antiqua"/>
        </w:rPr>
      </w:pPr>
      <w:r w:rsidRPr="00E107F0">
        <w:rPr>
          <w:rFonts w:ascii="Book Antiqua" w:hAnsi="Book Antiqua"/>
        </w:rPr>
        <w:t>“</w:t>
      </w:r>
      <w:r w:rsidRPr="00E107F0">
        <w:rPr>
          <w:rFonts w:ascii="Book Antiqua" w:hAnsi="Book Antiqua"/>
          <w:i/>
        </w:rPr>
        <w:t>A pressão nos governantes deve ser constante. Não há, na história da reforma agrária do mundo, nenhum processo de correção das distorções fundiárias sem que a população se mobilize. Em nenhum país do mundo o governo resolveu: Ah, onde é que tem sem-terra? Vou dar terra para vocês’</w:t>
      </w:r>
      <w:r w:rsidRPr="00E107F0">
        <w:rPr>
          <w:rFonts w:ascii="Book Antiqua" w:hAnsi="Book Antiqua"/>
        </w:rPr>
        <w:t>”, declarou Stedile à Folha.</w:t>
      </w:r>
    </w:p>
    <w:p w14:paraId="226ACABB" w14:textId="5387CC1B" w:rsidR="00560BD4" w:rsidRPr="00E107F0" w:rsidRDefault="00560BD4" w:rsidP="00560BD4">
      <w:pPr>
        <w:spacing w:line="360" w:lineRule="auto"/>
        <w:ind w:firstLine="1418"/>
        <w:contextualSpacing/>
        <w:jc w:val="both"/>
        <w:rPr>
          <w:rFonts w:ascii="Book Antiqua" w:hAnsi="Book Antiqua"/>
          <w:bCs/>
          <w:sz w:val="24"/>
          <w:szCs w:val="24"/>
        </w:rPr>
      </w:pPr>
      <w:r w:rsidRPr="00E107F0">
        <w:rPr>
          <w:rFonts w:ascii="Book Antiqua" w:hAnsi="Book Antiqua"/>
          <w:sz w:val="24"/>
          <w:szCs w:val="24"/>
        </w:rPr>
        <w:t xml:space="preserve">Impende ressaltar que em 2023 </w:t>
      </w:r>
      <w:r w:rsidRPr="00E107F0">
        <w:rPr>
          <w:rFonts w:ascii="Book Antiqua" w:hAnsi="Book Antiqua"/>
          <w:bCs/>
          <w:sz w:val="24"/>
          <w:szCs w:val="24"/>
        </w:rPr>
        <w:t xml:space="preserve">o líder do Movimento dos Trabalhadores Rurais Sem Terra (MST), João Pedro Stédile, proferiu a mesma notícia, a qual foi concretizada, de que o movimento empreenderá invasões de terras em todos os estados da federação a partir do mês de abril. Os trabalhadores rurais sem-terra </w:t>
      </w:r>
      <w:r w:rsidR="00281583">
        <w:rPr>
          <w:rFonts w:ascii="Book Antiqua" w:hAnsi="Book Antiqua"/>
          <w:bCs/>
          <w:sz w:val="24"/>
          <w:szCs w:val="24"/>
        </w:rPr>
        <w:t>iniciaram</w:t>
      </w:r>
      <w:r w:rsidRPr="00E107F0">
        <w:rPr>
          <w:rFonts w:ascii="Book Antiqua" w:hAnsi="Book Antiqua"/>
          <w:bCs/>
          <w:sz w:val="24"/>
          <w:szCs w:val="24"/>
        </w:rPr>
        <w:t xml:space="preserve"> a Jornada Nacional de Lutas em Defesa da Reforma Agrária – </w:t>
      </w:r>
      <w:proofErr w:type="gramStart"/>
      <w:r w:rsidRPr="00E107F0">
        <w:rPr>
          <w:rFonts w:ascii="Book Antiqua" w:hAnsi="Book Antiqua"/>
          <w:bCs/>
          <w:sz w:val="24"/>
          <w:szCs w:val="24"/>
        </w:rPr>
        <w:t>Abril</w:t>
      </w:r>
      <w:proofErr w:type="gramEnd"/>
      <w:r w:rsidRPr="00E107F0">
        <w:rPr>
          <w:rFonts w:ascii="Book Antiqua" w:hAnsi="Book Antiqua"/>
          <w:bCs/>
          <w:sz w:val="24"/>
          <w:szCs w:val="24"/>
        </w:rPr>
        <w:t xml:space="preserve"> de Lutas, como forma de rememorar o infame episódio de Eldorado do Carajás, quando 19 sem-terra foram supostamente ceifados pelas mãos da polícia militar paraense em 17 de abril de 1996.</w:t>
      </w:r>
    </w:p>
    <w:p w14:paraId="75F0387B" w14:textId="77777777" w:rsidR="00560BD4" w:rsidRPr="00E107F0" w:rsidRDefault="00560BD4" w:rsidP="00560BD4">
      <w:pPr>
        <w:spacing w:line="360" w:lineRule="auto"/>
        <w:ind w:firstLine="1418"/>
        <w:contextualSpacing/>
        <w:jc w:val="both"/>
        <w:rPr>
          <w:rFonts w:ascii="Book Antiqua" w:hAnsi="Book Antiqua"/>
          <w:bCs/>
          <w:sz w:val="24"/>
          <w:szCs w:val="24"/>
        </w:rPr>
      </w:pPr>
      <w:r w:rsidRPr="00E107F0">
        <w:rPr>
          <w:rFonts w:ascii="Book Antiqua" w:hAnsi="Book Antiqua"/>
          <w:bCs/>
          <w:sz w:val="24"/>
          <w:szCs w:val="24"/>
        </w:rPr>
        <w:t>As palavras João Pedro Stédile em 2023 ecoaram como incitação à ação criminosa, como convocação de uma força invisível que se levanta para perpetrar delitos. "</w:t>
      </w:r>
      <w:r w:rsidRPr="00E107F0">
        <w:rPr>
          <w:rFonts w:ascii="Book Antiqua" w:hAnsi="Book Antiqua"/>
          <w:bCs/>
          <w:i/>
          <w:sz w:val="24"/>
          <w:szCs w:val="24"/>
        </w:rPr>
        <w:t>Este mês de abril será marcado por múltiplas formas de manifestação em prol da reforma agrária</w:t>
      </w:r>
      <w:r w:rsidRPr="00E107F0">
        <w:rPr>
          <w:rFonts w:ascii="Book Antiqua" w:hAnsi="Book Antiqua"/>
          <w:bCs/>
          <w:sz w:val="24"/>
          <w:szCs w:val="24"/>
        </w:rPr>
        <w:t>", declarou. "</w:t>
      </w:r>
      <w:r w:rsidRPr="00E107F0">
        <w:rPr>
          <w:rFonts w:ascii="Book Antiqua" w:hAnsi="Book Antiqua"/>
          <w:bCs/>
          <w:i/>
          <w:sz w:val="24"/>
          <w:szCs w:val="24"/>
        </w:rPr>
        <w:t>Marchas, vigílias, ocupações de terras - todas as estratégias possíveis serão empregadas para pressionar pela aplicação da lei e da Constituição, bem como pela desapropriação de latifúndios improdutivos em favor das famílias acampadas</w:t>
      </w:r>
      <w:r w:rsidRPr="00E107F0">
        <w:rPr>
          <w:rFonts w:ascii="Book Antiqua" w:hAnsi="Book Antiqua"/>
          <w:bCs/>
          <w:sz w:val="24"/>
          <w:szCs w:val="24"/>
        </w:rPr>
        <w:t xml:space="preserve">". É como </w:t>
      </w:r>
      <w:r w:rsidRPr="00E107F0">
        <w:rPr>
          <w:rFonts w:ascii="Book Antiqua" w:hAnsi="Book Antiqua"/>
          <w:bCs/>
          <w:sz w:val="24"/>
          <w:szCs w:val="24"/>
        </w:rPr>
        <w:lastRenderedPageBreak/>
        <w:t>se as propriedades privadas fossem uma herança para os sem-terra, um território que por desvairo lhes pertence e que estão dispostos a conquistar, custe o que custar.</w:t>
      </w:r>
    </w:p>
    <w:p w14:paraId="29DD223E" w14:textId="33C65ED1" w:rsidR="00560BD4" w:rsidRPr="00560BD4" w:rsidRDefault="00560BD4" w:rsidP="00560BD4">
      <w:pPr>
        <w:spacing w:line="360" w:lineRule="auto"/>
        <w:ind w:firstLine="1418"/>
        <w:contextualSpacing/>
        <w:jc w:val="both"/>
        <w:rPr>
          <w:rFonts w:ascii="Book Antiqua" w:hAnsi="Book Antiqua"/>
          <w:bCs/>
          <w:sz w:val="24"/>
          <w:szCs w:val="24"/>
        </w:rPr>
      </w:pPr>
      <w:r w:rsidRPr="00E107F0">
        <w:rPr>
          <w:rFonts w:ascii="Book Antiqua" w:hAnsi="Book Antiqua"/>
          <w:bCs/>
          <w:sz w:val="24"/>
          <w:szCs w:val="24"/>
        </w:rPr>
        <w:t xml:space="preserve">Em 2023 o MST proclamou que o mote de sua campanha para o </w:t>
      </w:r>
      <w:proofErr w:type="gramStart"/>
      <w:r w:rsidRPr="00E107F0">
        <w:rPr>
          <w:rFonts w:ascii="Book Antiqua" w:hAnsi="Book Antiqua"/>
          <w:bCs/>
          <w:sz w:val="24"/>
          <w:szCs w:val="24"/>
        </w:rPr>
        <w:t>Abril</w:t>
      </w:r>
      <w:proofErr w:type="gramEnd"/>
      <w:r w:rsidRPr="00E107F0">
        <w:rPr>
          <w:rFonts w:ascii="Book Antiqua" w:hAnsi="Book Antiqua"/>
          <w:bCs/>
          <w:sz w:val="24"/>
          <w:szCs w:val="24"/>
        </w:rPr>
        <w:t xml:space="preserve"> de Lutas é: "</w:t>
      </w:r>
      <w:r w:rsidRPr="00E107F0">
        <w:rPr>
          <w:rFonts w:ascii="Book Antiqua" w:hAnsi="Book Antiqua"/>
          <w:bCs/>
          <w:i/>
          <w:sz w:val="24"/>
          <w:szCs w:val="24"/>
        </w:rPr>
        <w:t>Contra a fome e a escravidão: pela terra, pela democracia e pelo meio ambiente</w:t>
      </w:r>
      <w:r w:rsidRPr="00E107F0">
        <w:rPr>
          <w:rFonts w:ascii="Book Antiqua" w:hAnsi="Book Antiqua"/>
          <w:bCs/>
          <w:sz w:val="24"/>
          <w:szCs w:val="24"/>
        </w:rPr>
        <w:t xml:space="preserve">". Ainda, a organização </w:t>
      </w:r>
      <w:r w:rsidR="00281583">
        <w:rPr>
          <w:rFonts w:ascii="Book Antiqua" w:hAnsi="Book Antiqua"/>
          <w:bCs/>
          <w:sz w:val="24"/>
          <w:szCs w:val="24"/>
        </w:rPr>
        <w:t>empreendeu</w:t>
      </w:r>
      <w:r w:rsidRPr="00E107F0">
        <w:rPr>
          <w:rFonts w:ascii="Book Antiqua" w:hAnsi="Book Antiqua"/>
          <w:bCs/>
          <w:sz w:val="24"/>
          <w:szCs w:val="24"/>
        </w:rPr>
        <w:t xml:space="preserve"> iniciativas em repúdio ao modelo de produção do agronegócio.</w:t>
      </w:r>
    </w:p>
    <w:p w14:paraId="546FB89C" w14:textId="56919B6E" w:rsidR="00560BD4" w:rsidRDefault="00560BD4" w:rsidP="00560BD4">
      <w:pPr>
        <w:spacing w:line="360" w:lineRule="auto"/>
        <w:ind w:firstLine="1418"/>
        <w:contextualSpacing/>
        <w:jc w:val="both"/>
        <w:rPr>
          <w:rFonts w:ascii="Book Antiqua" w:hAnsi="Book Antiqua"/>
          <w:sz w:val="24"/>
          <w:szCs w:val="24"/>
        </w:rPr>
      </w:pPr>
      <w:r>
        <w:rPr>
          <w:rFonts w:ascii="Book Antiqua" w:hAnsi="Book Antiqua"/>
          <w:sz w:val="24"/>
          <w:szCs w:val="24"/>
        </w:rPr>
        <w:t>Outrossim, e</w:t>
      </w:r>
      <w:r w:rsidRPr="003E4A9C">
        <w:rPr>
          <w:rFonts w:ascii="Book Antiqua" w:hAnsi="Book Antiqua"/>
          <w:sz w:val="24"/>
          <w:szCs w:val="24"/>
        </w:rPr>
        <w:t xml:space="preserve">m uma variante do nome Abril de Lutas, </w:t>
      </w:r>
      <w:r w:rsidR="00281583">
        <w:rPr>
          <w:rFonts w:ascii="Book Antiqua" w:hAnsi="Book Antiqua"/>
          <w:sz w:val="24"/>
          <w:szCs w:val="24"/>
        </w:rPr>
        <w:t xml:space="preserve">na qual </w:t>
      </w:r>
      <w:r w:rsidRPr="003E4A9C">
        <w:rPr>
          <w:rFonts w:ascii="Book Antiqua" w:hAnsi="Book Antiqua"/>
          <w:sz w:val="24"/>
          <w:szCs w:val="24"/>
        </w:rPr>
        <w:t xml:space="preserve">os sem-terra o chamam de Abril Vermelho. </w:t>
      </w:r>
      <w:r w:rsidR="00281583">
        <w:rPr>
          <w:rFonts w:ascii="Book Antiqua" w:hAnsi="Book Antiqua"/>
          <w:sz w:val="24"/>
          <w:szCs w:val="24"/>
        </w:rPr>
        <w:t>Em 2023</w:t>
      </w:r>
      <w:r w:rsidRPr="003E4A9C">
        <w:rPr>
          <w:rFonts w:ascii="Book Antiqua" w:hAnsi="Book Antiqua"/>
          <w:sz w:val="24"/>
          <w:szCs w:val="24"/>
        </w:rPr>
        <w:t xml:space="preserve"> o MST iniciou a sua campanha com a invasão de terras em Pernambuco. Afirmam que mais de 800 hectares de terras destas terras são supostamente </w:t>
      </w:r>
      <w:proofErr w:type="gramStart"/>
      <w:r w:rsidRPr="003E4A9C">
        <w:rPr>
          <w:rFonts w:ascii="Book Antiqua" w:hAnsi="Book Antiqua"/>
          <w:sz w:val="24"/>
          <w:szCs w:val="24"/>
        </w:rPr>
        <w:t>improdutivas</w:t>
      </w:r>
      <w:proofErr w:type="gramEnd"/>
      <w:r w:rsidRPr="003E4A9C">
        <w:rPr>
          <w:rFonts w:ascii="Book Antiqua" w:hAnsi="Book Antiqua"/>
          <w:sz w:val="24"/>
          <w:szCs w:val="24"/>
        </w:rPr>
        <w:t xml:space="preserve"> e, portanto, passíveis de serem desapropriadas.</w:t>
      </w:r>
    </w:p>
    <w:p w14:paraId="5D0A234B" w14:textId="77777777" w:rsidR="00560BD4" w:rsidRPr="003E4A9C" w:rsidRDefault="00560BD4" w:rsidP="00560BD4">
      <w:pPr>
        <w:spacing w:line="360" w:lineRule="auto"/>
        <w:ind w:firstLine="1418"/>
        <w:jc w:val="both"/>
        <w:rPr>
          <w:rFonts w:ascii="Book Antiqua" w:hAnsi="Book Antiqua"/>
          <w:sz w:val="24"/>
          <w:szCs w:val="24"/>
        </w:rPr>
      </w:pPr>
      <w:r>
        <w:rPr>
          <w:rFonts w:ascii="Book Antiqua" w:hAnsi="Book Antiqua"/>
          <w:sz w:val="24"/>
          <w:szCs w:val="24"/>
        </w:rPr>
        <w:t>Imperioso ressaltar que 600 famílias ligadas ao Movimento dos Trabalhadores Sem Terra do Sertão de Pernambuco, ocuparam uma área da Embrapa de aproximadamente 400 hectares, a movimentação teve início às 3h da manhã de domingo (16/04)</w:t>
      </w:r>
      <w:r>
        <w:rPr>
          <w:rStyle w:val="Refdenotaderodap"/>
          <w:rFonts w:ascii="Book Antiqua" w:eastAsiaTheme="majorEastAsia" w:hAnsi="Book Antiqua"/>
          <w:sz w:val="24"/>
          <w:szCs w:val="24"/>
        </w:rPr>
        <w:footnoteReference w:id="2"/>
      </w:r>
      <w:r>
        <w:rPr>
          <w:rFonts w:ascii="Book Antiqua" w:hAnsi="Book Antiqua"/>
          <w:sz w:val="24"/>
          <w:szCs w:val="24"/>
        </w:rPr>
        <w:t>. A invasão atingiu ainda áreas de preservação da Caatinga, comprometendo a vida de animais ameaçados de extinção, além de pesquisas para conservação ambiental e de uso sustentável do Bioma. O posicionamento da Embrapa é que a ação é inaceitável, visto que as terras são patrimônio do governo brasileiro, produtivas e destinadas ao uso exclusivo da Embrapa Semiárido para o desenvolvimento de pesquisas e geração de tecnologias voltadas à melhoria da qualidade de vida de populações rurais</w:t>
      </w:r>
      <w:r>
        <w:rPr>
          <w:rStyle w:val="Refdenotaderodap"/>
          <w:rFonts w:ascii="Book Antiqua" w:eastAsiaTheme="majorEastAsia" w:hAnsi="Book Antiqua"/>
          <w:sz w:val="24"/>
          <w:szCs w:val="24"/>
        </w:rPr>
        <w:footnoteReference w:id="3"/>
      </w:r>
      <w:r>
        <w:rPr>
          <w:rFonts w:ascii="Book Antiqua" w:hAnsi="Book Antiqua"/>
          <w:sz w:val="24"/>
          <w:szCs w:val="24"/>
        </w:rPr>
        <w:t>.</w:t>
      </w:r>
    </w:p>
    <w:p w14:paraId="3C86B5B3" w14:textId="2B04AA59" w:rsidR="00560BD4" w:rsidRPr="00E107F0" w:rsidRDefault="00560BD4" w:rsidP="00560BD4">
      <w:pPr>
        <w:spacing w:line="360" w:lineRule="auto"/>
        <w:ind w:firstLine="1418"/>
        <w:contextualSpacing/>
        <w:jc w:val="both"/>
        <w:rPr>
          <w:rFonts w:ascii="Book Antiqua" w:hAnsi="Book Antiqua"/>
          <w:bCs/>
          <w:sz w:val="24"/>
          <w:szCs w:val="24"/>
        </w:rPr>
      </w:pPr>
      <w:r w:rsidRPr="00E107F0">
        <w:rPr>
          <w:rFonts w:ascii="Book Antiqua" w:hAnsi="Book Antiqua"/>
          <w:bCs/>
          <w:sz w:val="24"/>
          <w:szCs w:val="24"/>
        </w:rPr>
        <w:t xml:space="preserve">Com efeito, percebemos que desde longa data o líder do movimento, João Stédile, não está apenas considerando ou planejando as invasões, mas sim que efetivamente e de forma coordenada vem concretizando suas ameaças, o que torna </w:t>
      </w:r>
      <w:r w:rsidRPr="00E107F0">
        <w:rPr>
          <w:rFonts w:ascii="Book Antiqua" w:hAnsi="Book Antiqua"/>
          <w:bCs/>
          <w:sz w:val="24"/>
          <w:szCs w:val="24"/>
        </w:rPr>
        <w:lastRenderedPageBreak/>
        <w:t>sua conduta imediatamente passível de punição nos termos do Código Penal, mesmo que seja na forma tentada.</w:t>
      </w:r>
    </w:p>
    <w:p w14:paraId="2EC1743D" w14:textId="46CF1E64" w:rsidR="00560BD4" w:rsidRPr="003E4A9C" w:rsidRDefault="00560BD4" w:rsidP="00560BD4">
      <w:pPr>
        <w:spacing w:line="360" w:lineRule="auto"/>
        <w:ind w:firstLine="1418"/>
        <w:contextualSpacing/>
        <w:jc w:val="both"/>
        <w:rPr>
          <w:rFonts w:ascii="Book Antiqua" w:hAnsi="Book Antiqua"/>
          <w:sz w:val="24"/>
          <w:szCs w:val="24"/>
        </w:rPr>
      </w:pPr>
      <w:r w:rsidRPr="003E4A9C">
        <w:rPr>
          <w:rFonts w:ascii="Book Antiqua" w:hAnsi="Book Antiqua"/>
          <w:sz w:val="24"/>
          <w:szCs w:val="24"/>
        </w:rPr>
        <w:t xml:space="preserve">Recentemente, houve uma renovação dos crimes, especialmente com a anunciada realização de atos pelo Sr. João Pedro Stédile, líder do MST, que configuram os crimes de incitação ao crime (art. 286 do Código Penal), invasão de propriedade (art. 150 do Código Penal) e esbulho possessório (art. 161, § 1º, II, do Código Penal). Isso demonstra a iminência de uma </w:t>
      </w:r>
      <w:r>
        <w:rPr>
          <w:rFonts w:ascii="Book Antiqua" w:hAnsi="Book Antiqua"/>
          <w:sz w:val="24"/>
          <w:szCs w:val="24"/>
        </w:rPr>
        <w:t xml:space="preserve">nova </w:t>
      </w:r>
      <w:r w:rsidRPr="003E4A9C">
        <w:rPr>
          <w:rFonts w:ascii="Book Antiqua" w:hAnsi="Book Antiqua"/>
          <w:sz w:val="24"/>
          <w:szCs w:val="24"/>
        </w:rPr>
        <w:t xml:space="preserve">onda de crimes no país. </w:t>
      </w:r>
    </w:p>
    <w:p w14:paraId="4E951D94" w14:textId="77777777" w:rsidR="00560BD4" w:rsidRPr="003E4A9C" w:rsidRDefault="00560BD4" w:rsidP="00560BD4">
      <w:pPr>
        <w:spacing w:line="360" w:lineRule="auto"/>
        <w:ind w:firstLine="1418"/>
        <w:contextualSpacing/>
        <w:jc w:val="both"/>
        <w:rPr>
          <w:rFonts w:ascii="Book Antiqua" w:hAnsi="Book Antiqua"/>
          <w:sz w:val="24"/>
          <w:szCs w:val="24"/>
        </w:rPr>
      </w:pPr>
      <w:r w:rsidRPr="003E4A9C">
        <w:rPr>
          <w:rFonts w:ascii="Book Antiqua" w:hAnsi="Book Antiqua"/>
          <w:sz w:val="24"/>
          <w:szCs w:val="24"/>
        </w:rPr>
        <w:t>As autoridades brasileiras devem combater firmemente a anunciação desses crimes, caso contrário, a sociedade brasileira será tomada pelo terror e pelo caos. Portanto, com base no art. 5º, § 3º, do Código de Processo Penal, é urgente a instauração de um procedimento administrativo ou de inquérito policial para analisar as condutas do Sr. João Pedro Stédile, com o objetivo de solicitar sua prisão temporária ou preventiva, a fim de demonstrar que seus anseios não serão admitidos diante do ordenamento jurídico brasileiro.</w:t>
      </w:r>
    </w:p>
    <w:p w14:paraId="499C934D" w14:textId="77777777" w:rsidR="00560BD4" w:rsidRPr="003E4A9C" w:rsidRDefault="00560BD4" w:rsidP="00560BD4">
      <w:pPr>
        <w:spacing w:line="360" w:lineRule="auto"/>
        <w:ind w:firstLine="1418"/>
        <w:contextualSpacing/>
        <w:jc w:val="both"/>
        <w:rPr>
          <w:rFonts w:ascii="Book Antiqua" w:hAnsi="Book Antiqua"/>
          <w:sz w:val="24"/>
          <w:szCs w:val="24"/>
        </w:rPr>
      </w:pPr>
      <w:r w:rsidRPr="003E4A9C">
        <w:rPr>
          <w:rFonts w:ascii="Book Antiqua" w:hAnsi="Book Antiqua"/>
          <w:sz w:val="24"/>
          <w:szCs w:val="24"/>
        </w:rPr>
        <w:t>Não é admissível que o direito de propriedade, protegido pela Constituição, seja atacado abertamente sem que haja resposta das instituições nacionais.</w:t>
      </w:r>
    </w:p>
    <w:p w14:paraId="16CBD754" w14:textId="7B18D8CA" w:rsidR="00560BD4" w:rsidRPr="003E4A9C" w:rsidRDefault="00560BD4" w:rsidP="00560BD4">
      <w:pPr>
        <w:spacing w:line="360" w:lineRule="auto"/>
        <w:ind w:firstLine="1418"/>
        <w:contextualSpacing/>
        <w:jc w:val="both"/>
        <w:rPr>
          <w:rFonts w:ascii="Book Antiqua" w:hAnsi="Book Antiqua"/>
          <w:sz w:val="24"/>
          <w:szCs w:val="24"/>
        </w:rPr>
      </w:pPr>
      <w:r w:rsidRPr="003E4A9C">
        <w:rPr>
          <w:rFonts w:ascii="Book Antiqua" w:hAnsi="Book Antiqua"/>
          <w:sz w:val="24"/>
          <w:szCs w:val="24"/>
        </w:rPr>
        <w:t xml:space="preserve">Destarte, solicito a Vossa Excelência que adote as providências necessárias para a devida investigação do Sr. João Pedro Stédile, CPF 287.620.370-72, RG 5006248586, com endereço na Rua Vitorino </w:t>
      </w:r>
      <w:proofErr w:type="spellStart"/>
      <w:r w:rsidRPr="003E4A9C">
        <w:rPr>
          <w:rFonts w:ascii="Book Antiqua" w:hAnsi="Book Antiqua"/>
          <w:sz w:val="24"/>
          <w:szCs w:val="24"/>
        </w:rPr>
        <w:t>Carmilo</w:t>
      </w:r>
      <w:proofErr w:type="spellEnd"/>
      <w:r w:rsidRPr="003E4A9C">
        <w:rPr>
          <w:rFonts w:ascii="Book Antiqua" w:hAnsi="Book Antiqua"/>
          <w:sz w:val="24"/>
          <w:szCs w:val="24"/>
        </w:rPr>
        <w:t xml:space="preserve">, 453, casa 4, Campos Elíseos, São Paulo/SP, pelos delitos de incitação aos crimes de esbulho possessório e invasão de domicílio, bem como organização criminosa. É necessário adotar as seguintes ações: (i) </w:t>
      </w:r>
      <w:r w:rsidRPr="003E4A9C">
        <w:rPr>
          <w:rFonts w:ascii="Book Antiqua" w:hAnsi="Book Antiqua"/>
          <w:b/>
          <w:bCs/>
          <w:sz w:val="24"/>
          <w:szCs w:val="24"/>
        </w:rPr>
        <w:t>a imediata prisão preventiva</w:t>
      </w:r>
      <w:r w:rsidRPr="003E4A9C">
        <w:rPr>
          <w:rFonts w:ascii="Book Antiqua" w:hAnsi="Book Antiqua"/>
          <w:sz w:val="24"/>
          <w:szCs w:val="24"/>
        </w:rPr>
        <w:t xml:space="preserve"> ou monitoramento por tornozeleira eletrônica; (</w:t>
      </w:r>
      <w:proofErr w:type="spellStart"/>
      <w:r w:rsidRPr="003E4A9C">
        <w:rPr>
          <w:rFonts w:ascii="Book Antiqua" w:hAnsi="Book Antiqua"/>
          <w:sz w:val="24"/>
          <w:szCs w:val="24"/>
        </w:rPr>
        <w:t>ii</w:t>
      </w:r>
      <w:proofErr w:type="spellEnd"/>
      <w:r w:rsidRPr="003E4A9C">
        <w:rPr>
          <w:rFonts w:ascii="Book Antiqua" w:hAnsi="Book Antiqua"/>
          <w:sz w:val="24"/>
          <w:szCs w:val="24"/>
        </w:rPr>
        <w:t xml:space="preserve">) busca e apreensão na sede do MST, entidade da qual o Sr. Stédile é </w:t>
      </w:r>
      <w:r w:rsidR="00281583">
        <w:rPr>
          <w:rFonts w:ascii="Book Antiqua" w:hAnsi="Book Antiqua"/>
          <w:sz w:val="24"/>
          <w:szCs w:val="24"/>
        </w:rPr>
        <w:t>um dos líderes</w:t>
      </w:r>
      <w:r w:rsidRPr="003E4A9C">
        <w:rPr>
          <w:rFonts w:ascii="Book Antiqua" w:hAnsi="Book Antiqua"/>
          <w:sz w:val="24"/>
          <w:szCs w:val="24"/>
        </w:rPr>
        <w:t>, para verificar os financiadores e planejadores das invasões incitadas; (</w:t>
      </w:r>
      <w:proofErr w:type="spellStart"/>
      <w:r w:rsidRPr="003E4A9C">
        <w:rPr>
          <w:rFonts w:ascii="Book Antiqua" w:hAnsi="Book Antiqua"/>
          <w:sz w:val="24"/>
          <w:szCs w:val="24"/>
        </w:rPr>
        <w:t>iii</w:t>
      </w:r>
      <w:proofErr w:type="spellEnd"/>
      <w:r w:rsidRPr="003E4A9C">
        <w:rPr>
          <w:rFonts w:ascii="Book Antiqua" w:hAnsi="Book Antiqua"/>
          <w:sz w:val="24"/>
          <w:szCs w:val="24"/>
        </w:rPr>
        <w:t>) quebra de sigilo financeiro e bloqueio de contas do MST e seus líderes; (</w:t>
      </w:r>
      <w:proofErr w:type="spellStart"/>
      <w:r w:rsidRPr="003E4A9C">
        <w:rPr>
          <w:rFonts w:ascii="Book Antiqua" w:hAnsi="Book Antiqua"/>
          <w:sz w:val="24"/>
          <w:szCs w:val="24"/>
        </w:rPr>
        <w:t>iv</w:t>
      </w:r>
      <w:proofErr w:type="spellEnd"/>
      <w:r w:rsidRPr="003E4A9C">
        <w:rPr>
          <w:rFonts w:ascii="Book Antiqua" w:hAnsi="Book Antiqua"/>
          <w:sz w:val="24"/>
          <w:szCs w:val="24"/>
        </w:rPr>
        <w:t xml:space="preserve">) quebra do sigilo telemático com busca e apreensão de computadores, celulares e </w:t>
      </w:r>
      <w:r w:rsidRPr="003E4A9C">
        <w:rPr>
          <w:rFonts w:ascii="Book Antiqua" w:hAnsi="Book Antiqua"/>
          <w:sz w:val="24"/>
          <w:szCs w:val="24"/>
        </w:rPr>
        <w:lastRenderedPageBreak/>
        <w:t>arquivos armazenados na nuvem; (v) suspensão das redes sociais (Twitter, Instagram e TikTok) do MST e seus dirigentes; (vi) proibição de publicação de mensagens, vídeos e áudios em qualquer meio de comunicação incitando crimes.</w:t>
      </w:r>
    </w:p>
    <w:p w14:paraId="251069A4" w14:textId="77777777" w:rsidR="00560BD4" w:rsidRPr="003E4A9C" w:rsidRDefault="00560BD4" w:rsidP="00560BD4">
      <w:pPr>
        <w:spacing w:line="360" w:lineRule="auto"/>
        <w:ind w:firstLine="1418"/>
        <w:contextualSpacing/>
        <w:jc w:val="both"/>
        <w:rPr>
          <w:rFonts w:ascii="Book Antiqua" w:hAnsi="Book Antiqua"/>
          <w:sz w:val="24"/>
          <w:szCs w:val="24"/>
        </w:rPr>
      </w:pPr>
    </w:p>
    <w:p w14:paraId="01B16DEE" w14:textId="77777777" w:rsidR="00560BD4" w:rsidRPr="003E4A9C" w:rsidRDefault="00560BD4" w:rsidP="00560BD4">
      <w:pPr>
        <w:spacing w:after="120" w:line="276" w:lineRule="auto"/>
        <w:ind w:firstLine="1418"/>
        <w:jc w:val="both"/>
        <w:rPr>
          <w:rFonts w:ascii="Book Antiqua" w:hAnsi="Book Antiqua"/>
          <w:sz w:val="24"/>
          <w:szCs w:val="24"/>
        </w:rPr>
      </w:pPr>
      <w:r w:rsidRPr="003E4A9C">
        <w:rPr>
          <w:rFonts w:ascii="Book Antiqua" w:hAnsi="Book Antiqua"/>
          <w:sz w:val="24"/>
          <w:szCs w:val="24"/>
        </w:rPr>
        <w:t>Atenciosamente,</w:t>
      </w:r>
    </w:p>
    <w:p w14:paraId="0ED30387" w14:textId="77777777" w:rsidR="00560BD4" w:rsidRPr="003E4A9C" w:rsidRDefault="00560BD4" w:rsidP="00560BD4">
      <w:pPr>
        <w:spacing w:after="120" w:line="276" w:lineRule="auto"/>
        <w:ind w:firstLine="1418"/>
        <w:rPr>
          <w:rFonts w:ascii="Book Antiqua" w:hAnsi="Book Antiqua"/>
          <w:sz w:val="24"/>
          <w:szCs w:val="24"/>
        </w:rPr>
      </w:pPr>
      <w:r w:rsidRPr="003E4A9C">
        <w:rPr>
          <w:rFonts w:ascii="Book Antiqua" w:hAnsi="Book Antiqua"/>
          <w:noProof/>
          <w:sz w:val="24"/>
          <w:szCs w:val="24"/>
        </w:rPr>
        <w:t xml:space="preserve">                                    </w:t>
      </w:r>
      <w:r w:rsidRPr="003E4A9C">
        <w:rPr>
          <w:rFonts w:ascii="Book Antiqua" w:hAnsi="Book Antiqua"/>
          <w:noProof/>
          <w:sz w:val="24"/>
          <w:szCs w:val="24"/>
        </w:rPr>
        <w:drawing>
          <wp:inline distT="0" distB="0" distL="0" distR="0" wp14:anchorId="668EA8A6" wp14:editId="09E8CB10">
            <wp:extent cx="857250" cy="619023"/>
            <wp:effectExtent l="0" t="0" r="0" b="0"/>
            <wp:docPr id="2" name="Imagem 2" descr="Desenho de rosto de pessoa visto de per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de rosto de pessoa visto de perto&#10;&#10;Descrição gerada automaticamente com confiança média"/>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7250" cy="619023"/>
                    </a:xfrm>
                    <a:prstGeom prst="rect">
                      <a:avLst/>
                    </a:prstGeom>
                  </pic:spPr>
                </pic:pic>
              </a:graphicData>
            </a:graphic>
          </wp:inline>
        </w:drawing>
      </w:r>
    </w:p>
    <w:p w14:paraId="503B1122" w14:textId="77777777" w:rsidR="00560BD4" w:rsidRPr="003E4A9C" w:rsidRDefault="00560BD4" w:rsidP="00560BD4">
      <w:pPr>
        <w:pStyle w:val="NormalWeb"/>
        <w:spacing w:before="0" w:beforeAutospacing="0" w:after="0" w:afterAutospacing="0" w:line="276" w:lineRule="auto"/>
        <w:jc w:val="center"/>
        <w:rPr>
          <w:rFonts w:ascii="Book Antiqua" w:hAnsi="Book Antiqua"/>
          <w:b/>
        </w:rPr>
      </w:pPr>
      <w:r w:rsidRPr="003E4A9C">
        <w:rPr>
          <w:rFonts w:ascii="Book Antiqua" w:hAnsi="Book Antiqua"/>
          <w:b/>
        </w:rPr>
        <w:t>EVAIR VIEIRA DE MELO</w:t>
      </w:r>
    </w:p>
    <w:p w14:paraId="050D33F3" w14:textId="77777777" w:rsidR="00560BD4" w:rsidRPr="003F65AB" w:rsidRDefault="00560BD4" w:rsidP="00560BD4">
      <w:pPr>
        <w:pStyle w:val="NormalWeb"/>
        <w:spacing w:before="0" w:beforeAutospacing="0" w:after="0" w:afterAutospacing="0" w:line="276" w:lineRule="auto"/>
        <w:jc w:val="center"/>
        <w:rPr>
          <w:rFonts w:ascii="Book Antiqua" w:hAnsi="Book Antiqua"/>
          <w:b/>
        </w:rPr>
      </w:pPr>
      <w:r w:rsidRPr="003E4A9C">
        <w:rPr>
          <w:rFonts w:ascii="Book Antiqua" w:hAnsi="Book Antiqua"/>
          <w:b/>
        </w:rPr>
        <w:t>Deputado Federal (PP/ES)</w:t>
      </w:r>
    </w:p>
    <w:p w14:paraId="345E2B2F" w14:textId="77777777" w:rsidR="009A685E" w:rsidRDefault="009A685E"/>
    <w:sectPr w:rsidR="009A685E" w:rsidSect="0071722F">
      <w:headerReference w:type="default" r:id="rId7"/>
      <w:footerReference w:type="default" r:id="rId8"/>
      <w:pgSz w:w="12240" w:h="15840"/>
      <w:pgMar w:top="1417" w:right="1701" w:bottom="1417" w:left="1701" w:header="284"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766E" w14:textId="77777777" w:rsidR="0071722F" w:rsidRDefault="0071722F" w:rsidP="00560BD4">
      <w:r>
        <w:separator/>
      </w:r>
    </w:p>
  </w:endnote>
  <w:endnote w:type="continuationSeparator" w:id="0">
    <w:p w14:paraId="6C66853E" w14:textId="77777777" w:rsidR="0071722F" w:rsidRDefault="0071722F" w:rsidP="0056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E368" w14:textId="77777777" w:rsidR="00752182" w:rsidRPr="00266DD3" w:rsidRDefault="00000000">
    <w:pPr>
      <w:pStyle w:val="Rodap"/>
      <w:jc w:val="center"/>
      <w:rPr>
        <w:rFonts w:ascii="Times New Roman" w:hAnsi="Times New Roman"/>
        <w:b/>
        <w:sz w:val="16"/>
        <w:szCs w:val="16"/>
      </w:rPr>
    </w:pPr>
    <w:r w:rsidRPr="00266DD3">
      <w:rPr>
        <w:rFonts w:ascii="Times New Roman" w:hAnsi="Times New Roman"/>
        <w:b/>
        <w:sz w:val="16"/>
        <w:szCs w:val="16"/>
      </w:rPr>
      <w:t xml:space="preserve">DEPUTADO FEDERAL EVAIR </w:t>
    </w:r>
    <w:r>
      <w:rPr>
        <w:rFonts w:ascii="Times New Roman" w:hAnsi="Times New Roman"/>
        <w:b/>
        <w:sz w:val="16"/>
        <w:szCs w:val="16"/>
      </w:rPr>
      <w:t xml:space="preserve">VIEIRA </w:t>
    </w:r>
    <w:r w:rsidRPr="00266DD3">
      <w:rPr>
        <w:rFonts w:ascii="Times New Roman" w:hAnsi="Times New Roman"/>
        <w:b/>
        <w:sz w:val="16"/>
        <w:szCs w:val="16"/>
      </w:rPr>
      <w:t>DE MELO</w:t>
    </w:r>
  </w:p>
  <w:p w14:paraId="7F7FC965" w14:textId="77777777" w:rsidR="00752182" w:rsidRPr="00266DD3" w:rsidRDefault="00000000">
    <w:pPr>
      <w:pStyle w:val="Rodap"/>
      <w:jc w:val="center"/>
      <w:rPr>
        <w:rFonts w:ascii="Times New Roman" w:hAnsi="Times New Roman"/>
        <w:b/>
        <w:sz w:val="16"/>
        <w:szCs w:val="16"/>
      </w:rPr>
    </w:pPr>
    <w:r w:rsidRPr="00266DD3">
      <w:rPr>
        <w:rFonts w:ascii="Times New Roman" w:hAnsi="Times New Roman"/>
        <w:b/>
        <w:sz w:val="16"/>
        <w:szCs w:val="16"/>
      </w:rPr>
      <w:t>Câmara dos Deputados – Anexo IV – Gabinete 443 Tel.: (61) 3215.5443 - 3215.3443 / Fax (61) 3215.2443</w:t>
    </w:r>
  </w:p>
  <w:p w14:paraId="645E25DE" w14:textId="77777777" w:rsidR="00752182" w:rsidRPr="00266DD3" w:rsidRDefault="00000000" w:rsidP="00890B18">
    <w:pPr>
      <w:pStyle w:val="Rodap"/>
      <w:jc w:val="center"/>
      <w:rPr>
        <w:rFonts w:ascii="Times New Roman" w:hAnsi="Times New Roman"/>
        <w:b/>
        <w:sz w:val="16"/>
        <w:szCs w:val="16"/>
      </w:rPr>
    </w:pPr>
    <w:hyperlink r:id="rId1" w:history="1"/>
    <w:r w:rsidRPr="00266DD3">
      <w:rPr>
        <w:rFonts w:ascii="Times New Roman" w:hAnsi="Times New Roman"/>
        <w:b/>
        <w:sz w:val="16"/>
        <w:szCs w:val="16"/>
      </w:rPr>
      <w:t>dep.evairvieirademelo@camara.leg.br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0DE7" w14:textId="77777777" w:rsidR="0071722F" w:rsidRDefault="0071722F" w:rsidP="00560BD4">
      <w:r>
        <w:separator/>
      </w:r>
    </w:p>
  </w:footnote>
  <w:footnote w:type="continuationSeparator" w:id="0">
    <w:p w14:paraId="1D94AE46" w14:textId="77777777" w:rsidR="0071722F" w:rsidRDefault="0071722F" w:rsidP="00560BD4">
      <w:r>
        <w:continuationSeparator/>
      </w:r>
    </w:p>
  </w:footnote>
  <w:footnote w:id="1">
    <w:p w14:paraId="56A6150B" w14:textId="77777777" w:rsidR="00560BD4" w:rsidRDefault="00560BD4" w:rsidP="00560BD4">
      <w:pPr>
        <w:pStyle w:val="Textodenotaderodap"/>
      </w:pPr>
      <w:r>
        <w:rPr>
          <w:rStyle w:val="Refdenotaderodap"/>
          <w:rFonts w:eastAsiaTheme="majorEastAsia"/>
        </w:rPr>
        <w:footnoteRef/>
      </w:r>
      <w:r>
        <w:t xml:space="preserve"> </w:t>
      </w:r>
      <w:r w:rsidRPr="00F36940">
        <w:t>https://revistaoeste.com/politica/lider-do-mst-afirma-invasoes-de-terra-vao-aumentar-neste-ano/#:~:text=O%20Movimento%20dos%20Trabalhadores%20Rurais,no%20site%20da%20Revista%20Oeste.</w:t>
      </w:r>
    </w:p>
  </w:footnote>
  <w:footnote w:id="2">
    <w:p w14:paraId="42C2E7B9" w14:textId="77777777" w:rsidR="00560BD4" w:rsidRDefault="00560BD4" w:rsidP="00560BD4">
      <w:pPr>
        <w:pStyle w:val="Textodenotaderodap"/>
        <w:rPr>
          <w:rFonts w:ascii="Book Antiqua" w:hAnsi="Book Antiqua"/>
        </w:rPr>
      </w:pPr>
      <w:r>
        <w:rPr>
          <w:rStyle w:val="Refdenotaderodap"/>
          <w:rFonts w:ascii="Book Antiqua" w:eastAsiaTheme="majorEastAsia" w:hAnsi="Book Antiqua"/>
        </w:rPr>
        <w:footnoteRef/>
      </w:r>
      <w:r>
        <w:rPr>
          <w:rFonts w:ascii="Book Antiqua" w:hAnsi="Book Antiqua"/>
        </w:rPr>
        <w:t xml:space="preserve"> https://www.didigalvao.com.br/trabalhadores-do-mst-ocupam-area-da-embrapa-em-petrolina/</w:t>
      </w:r>
    </w:p>
  </w:footnote>
  <w:footnote w:id="3">
    <w:p w14:paraId="4A4085EA" w14:textId="77777777" w:rsidR="00560BD4" w:rsidRDefault="00560BD4" w:rsidP="00560BD4">
      <w:pPr>
        <w:pStyle w:val="Textodenotaderodap"/>
        <w:rPr>
          <w:rFonts w:ascii="Book Antiqua" w:hAnsi="Book Antiqua"/>
        </w:rPr>
      </w:pPr>
      <w:r>
        <w:rPr>
          <w:rStyle w:val="Refdenotaderodap"/>
          <w:rFonts w:ascii="Book Antiqua" w:eastAsiaTheme="majorEastAsia" w:hAnsi="Book Antiqua"/>
        </w:rPr>
        <w:footnoteRef/>
      </w:r>
      <w:r>
        <w:rPr>
          <w:rFonts w:ascii="Book Antiqua" w:hAnsi="Book Antiqua"/>
        </w:rPr>
        <w:t xml:space="preserve"> https://www.embrapa.br/busca-de-noticias/-/noticia/79851626/nota-de-esclarecimento----invasao-do--mst-a-area-da-embrapa-semiarido?p_auth=Lx9k5bwh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3674" w14:textId="77777777" w:rsidR="00752182" w:rsidRDefault="00000000" w:rsidP="00890B18">
    <w:pPr>
      <w:pStyle w:val="Cabealho"/>
      <w:rPr>
        <w:b/>
        <w:sz w:val="20"/>
      </w:rPr>
    </w:pPr>
    <w:r>
      <w:rPr>
        <w:b/>
        <w:i/>
        <w:noProof/>
        <w:sz w:val="20"/>
      </w:rPr>
      <w:drawing>
        <wp:anchor distT="0" distB="0" distL="114300" distR="114300" simplePos="0" relativeHeight="251659264" behindDoc="0" locked="0" layoutInCell="0" allowOverlap="1" wp14:anchorId="42A3C5A0" wp14:editId="1FE1759A">
          <wp:simplePos x="0" y="0"/>
          <wp:positionH relativeFrom="column">
            <wp:posOffset>-209550</wp:posOffset>
          </wp:positionH>
          <wp:positionV relativeFrom="paragraph">
            <wp:posOffset>93345</wp:posOffset>
          </wp:positionV>
          <wp:extent cx="763905" cy="82296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 xml:space="preserve">                                </w:t>
    </w:r>
  </w:p>
  <w:p w14:paraId="415BCED1" w14:textId="77777777" w:rsidR="00752182" w:rsidRDefault="00752182">
    <w:pPr>
      <w:pStyle w:val="Cabealho"/>
      <w:ind w:left="-851"/>
      <w:rPr>
        <w:b/>
        <w:sz w:val="20"/>
      </w:rPr>
    </w:pPr>
  </w:p>
  <w:p w14:paraId="7A19F71F" w14:textId="77777777" w:rsidR="00752182" w:rsidRPr="00622C79" w:rsidRDefault="00000000">
    <w:pPr>
      <w:pStyle w:val="Cabealho"/>
      <w:ind w:left="-851"/>
      <w:rPr>
        <w:rFonts w:ascii="Times New Roman" w:hAnsi="Times New Roman"/>
        <w:b/>
        <w:i/>
        <w:sz w:val="20"/>
      </w:rPr>
    </w:pPr>
    <w:r>
      <w:rPr>
        <w:b/>
        <w:sz w:val="20"/>
      </w:rPr>
      <w:t xml:space="preserve">                                  </w:t>
    </w:r>
    <w:r w:rsidRPr="00622C79">
      <w:rPr>
        <w:rFonts w:ascii="Times New Roman" w:hAnsi="Times New Roman"/>
        <w:b/>
        <w:i/>
        <w:sz w:val="20"/>
      </w:rPr>
      <w:t>CÂMARA DOS DEPUTADOS</w:t>
    </w:r>
  </w:p>
  <w:p w14:paraId="512A603D" w14:textId="77777777" w:rsidR="00752182" w:rsidRPr="00622C79" w:rsidRDefault="00000000">
    <w:pPr>
      <w:pStyle w:val="Cabealho"/>
      <w:rPr>
        <w:rFonts w:ascii="Times New Roman" w:hAnsi="Times New Roman"/>
        <w:i/>
        <w:sz w:val="20"/>
      </w:rPr>
    </w:pPr>
    <w:r w:rsidRPr="00622C79">
      <w:rPr>
        <w:rFonts w:ascii="Times New Roman" w:hAnsi="Times New Roman"/>
        <w:b/>
        <w:i/>
        <w:sz w:val="20"/>
      </w:rPr>
      <w:t xml:space="preserve">                  </w:t>
    </w:r>
    <w:r>
      <w:rPr>
        <w:rFonts w:ascii="Times New Roman" w:hAnsi="Times New Roman"/>
        <w:b/>
        <w:i/>
        <w:sz w:val="20"/>
      </w:rPr>
      <w:t xml:space="preserve">  </w:t>
    </w:r>
    <w:r w:rsidRPr="00622C79">
      <w:rPr>
        <w:rFonts w:ascii="Times New Roman" w:hAnsi="Times New Roman"/>
        <w:b/>
        <w:i/>
        <w:sz w:val="20"/>
      </w:rPr>
      <w:t xml:space="preserve">GABINETE DO DEPUTADO FEDERAL EVAIR </w:t>
    </w:r>
    <w:r>
      <w:rPr>
        <w:rFonts w:ascii="Times New Roman" w:hAnsi="Times New Roman"/>
        <w:b/>
        <w:i/>
        <w:sz w:val="20"/>
      </w:rPr>
      <w:t xml:space="preserve">VIEIRA </w:t>
    </w:r>
    <w:r w:rsidRPr="00622C79">
      <w:rPr>
        <w:rFonts w:ascii="Times New Roman" w:hAnsi="Times New Roman"/>
        <w:b/>
        <w:i/>
        <w:sz w:val="20"/>
      </w:rPr>
      <w:t>DE MELO (P</w:t>
    </w:r>
    <w:r>
      <w:rPr>
        <w:rFonts w:ascii="Times New Roman" w:hAnsi="Times New Roman"/>
        <w:b/>
        <w:i/>
        <w:sz w:val="20"/>
      </w:rPr>
      <w:t>P</w:t>
    </w:r>
    <w:r w:rsidRPr="00622C79">
      <w:rPr>
        <w:rFonts w:ascii="Times New Roman" w:hAnsi="Times New Roman"/>
        <w:b/>
        <w:i/>
        <w:sz w:val="20"/>
      </w:rPr>
      <w:t>/ES)</w:t>
    </w:r>
  </w:p>
  <w:p w14:paraId="61BAE74A" w14:textId="77777777" w:rsidR="00752182" w:rsidRDefault="00752182">
    <w:pPr>
      <w:pStyle w:val="Cabealho"/>
      <w:rPr>
        <w:i/>
        <w:sz w:val="20"/>
      </w:rPr>
    </w:pPr>
  </w:p>
  <w:p w14:paraId="5A47E7A2" w14:textId="77777777" w:rsidR="00752182" w:rsidRDefault="00752182">
    <w:pPr>
      <w:pStyle w:val="Cabealho"/>
      <w:rPr>
        <w:sz w:val="20"/>
      </w:rPr>
    </w:pPr>
  </w:p>
  <w:p w14:paraId="138E2552" w14:textId="77777777" w:rsidR="00752182" w:rsidRDefault="00752182">
    <w:pPr>
      <w:pStyle w:val="Cabealho"/>
      <w:rPr>
        <w:sz w:val="16"/>
      </w:rPr>
    </w:pPr>
  </w:p>
  <w:p w14:paraId="4F3A6ABE" w14:textId="77777777" w:rsidR="00752182" w:rsidRDefault="00752182">
    <w:pPr>
      <w:pStyle w:val="Cabealh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D4"/>
    <w:rsid w:val="000217C5"/>
    <w:rsid w:val="00106A21"/>
    <w:rsid w:val="00281583"/>
    <w:rsid w:val="00560BD4"/>
    <w:rsid w:val="0071722F"/>
    <w:rsid w:val="00752182"/>
    <w:rsid w:val="009370BE"/>
    <w:rsid w:val="009A685E"/>
    <w:rsid w:val="00B13093"/>
    <w:rsid w:val="00C0250B"/>
    <w:rsid w:val="00E53B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1038"/>
  <w15:chartTrackingRefBased/>
  <w15:docId w15:val="{B74C9F7F-D86E-44AB-BBA9-9354EA3B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BD4"/>
    <w:pPr>
      <w:spacing w:after="0" w:line="240" w:lineRule="auto"/>
    </w:pPr>
    <w:rPr>
      <w:rFonts w:ascii="Arial" w:eastAsia="Times New Roman" w:hAnsi="Arial" w:cs="Times New Roman"/>
      <w:kern w:val="0"/>
      <w:sz w:val="28"/>
      <w:szCs w:val="20"/>
      <w:lang w:eastAsia="pt-BR"/>
    </w:rPr>
  </w:style>
  <w:style w:type="paragraph" w:styleId="Ttulo1">
    <w:name w:val="heading 1"/>
    <w:basedOn w:val="Normal"/>
    <w:next w:val="Normal"/>
    <w:link w:val="Ttulo1Char"/>
    <w:uiPriority w:val="9"/>
    <w:qFormat/>
    <w:rsid w:val="00560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60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60BD4"/>
    <w:pPr>
      <w:keepNext/>
      <w:keepLines/>
      <w:spacing w:before="160" w:after="80"/>
      <w:outlineLvl w:val="2"/>
    </w:pPr>
    <w:rPr>
      <w:rFonts w:eastAsiaTheme="majorEastAsia" w:cstheme="majorBidi"/>
      <w:color w:val="0F4761" w:themeColor="accent1" w:themeShade="BF"/>
      <w:szCs w:val="28"/>
    </w:rPr>
  </w:style>
  <w:style w:type="paragraph" w:styleId="Ttulo4">
    <w:name w:val="heading 4"/>
    <w:basedOn w:val="Normal"/>
    <w:next w:val="Normal"/>
    <w:link w:val="Ttulo4Char"/>
    <w:uiPriority w:val="9"/>
    <w:semiHidden/>
    <w:unhideWhenUsed/>
    <w:qFormat/>
    <w:rsid w:val="00560BD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60BD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60BD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60BD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60BD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60BD4"/>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60BD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60BD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60BD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60BD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60BD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60BD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60BD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60BD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60BD4"/>
    <w:rPr>
      <w:rFonts w:eastAsiaTheme="majorEastAsia" w:cstheme="majorBidi"/>
      <w:color w:val="272727" w:themeColor="text1" w:themeTint="D8"/>
    </w:rPr>
  </w:style>
  <w:style w:type="paragraph" w:styleId="Ttulo">
    <w:name w:val="Title"/>
    <w:basedOn w:val="Normal"/>
    <w:next w:val="Normal"/>
    <w:link w:val="TtuloChar"/>
    <w:uiPriority w:val="10"/>
    <w:qFormat/>
    <w:rsid w:val="00560BD4"/>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60B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60BD4"/>
    <w:pPr>
      <w:numPr>
        <w:ilvl w:val="1"/>
      </w:numPr>
    </w:pPr>
    <w:rPr>
      <w:rFonts w:eastAsiaTheme="majorEastAsia" w:cstheme="majorBidi"/>
      <w:color w:val="595959" w:themeColor="text1" w:themeTint="A6"/>
      <w:spacing w:val="15"/>
      <w:szCs w:val="28"/>
    </w:rPr>
  </w:style>
  <w:style w:type="character" w:customStyle="1" w:styleId="SubttuloChar">
    <w:name w:val="Subtítulo Char"/>
    <w:basedOn w:val="Fontepargpadro"/>
    <w:link w:val="Subttulo"/>
    <w:uiPriority w:val="11"/>
    <w:rsid w:val="00560BD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60BD4"/>
    <w:pPr>
      <w:spacing w:before="160"/>
      <w:jc w:val="center"/>
    </w:pPr>
    <w:rPr>
      <w:i/>
      <w:iCs/>
      <w:color w:val="404040" w:themeColor="text1" w:themeTint="BF"/>
    </w:rPr>
  </w:style>
  <w:style w:type="character" w:customStyle="1" w:styleId="CitaoChar">
    <w:name w:val="Citação Char"/>
    <w:basedOn w:val="Fontepargpadro"/>
    <w:link w:val="Citao"/>
    <w:uiPriority w:val="29"/>
    <w:rsid w:val="00560BD4"/>
    <w:rPr>
      <w:i/>
      <w:iCs/>
      <w:color w:val="404040" w:themeColor="text1" w:themeTint="BF"/>
    </w:rPr>
  </w:style>
  <w:style w:type="paragraph" w:styleId="PargrafodaLista">
    <w:name w:val="List Paragraph"/>
    <w:basedOn w:val="Normal"/>
    <w:uiPriority w:val="34"/>
    <w:qFormat/>
    <w:rsid w:val="00560BD4"/>
    <w:pPr>
      <w:ind w:left="720"/>
      <w:contextualSpacing/>
    </w:pPr>
  </w:style>
  <w:style w:type="character" w:styleId="nfaseIntensa">
    <w:name w:val="Intense Emphasis"/>
    <w:basedOn w:val="Fontepargpadro"/>
    <w:uiPriority w:val="21"/>
    <w:qFormat/>
    <w:rsid w:val="00560BD4"/>
    <w:rPr>
      <w:i/>
      <w:iCs/>
      <w:color w:val="0F4761" w:themeColor="accent1" w:themeShade="BF"/>
    </w:rPr>
  </w:style>
  <w:style w:type="paragraph" w:styleId="CitaoIntensa">
    <w:name w:val="Intense Quote"/>
    <w:basedOn w:val="Normal"/>
    <w:next w:val="Normal"/>
    <w:link w:val="CitaoIntensaChar"/>
    <w:uiPriority w:val="30"/>
    <w:qFormat/>
    <w:rsid w:val="00560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60BD4"/>
    <w:rPr>
      <w:i/>
      <w:iCs/>
      <w:color w:val="0F4761" w:themeColor="accent1" w:themeShade="BF"/>
    </w:rPr>
  </w:style>
  <w:style w:type="character" w:styleId="RefernciaIntensa">
    <w:name w:val="Intense Reference"/>
    <w:basedOn w:val="Fontepargpadro"/>
    <w:uiPriority w:val="32"/>
    <w:qFormat/>
    <w:rsid w:val="00560BD4"/>
    <w:rPr>
      <w:b/>
      <w:bCs/>
      <w:smallCaps/>
      <w:color w:val="0F4761" w:themeColor="accent1" w:themeShade="BF"/>
      <w:spacing w:val="5"/>
    </w:rPr>
  </w:style>
  <w:style w:type="paragraph" w:styleId="Cabealho">
    <w:name w:val="header"/>
    <w:basedOn w:val="Normal"/>
    <w:link w:val="CabealhoChar"/>
    <w:rsid w:val="00560BD4"/>
    <w:pPr>
      <w:tabs>
        <w:tab w:val="center" w:pos="4419"/>
        <w:tab w:val="right" w:pos="8838"/>
      </w:tabs>
    </w:pPr>
  </w:style>
  <w:style w:type="character" w:customStyle="1" w:styleId="CabealhoChar">
    <w:name w:val="Cabeçalho Char"/>
    <w:basedOn w:val="Fontepargpadro"/>
    <w:link w:val="Cabealho"/>
    <w:rsid w:val="00560BD4"/>
    <w:rPr>
      <w:rFonts w:ascii="Arial" w:eastAsia="Times New Roman" w:hAnsi="Arial" w:cs="Times New Roman"/>
      <w:kern w:val="0"/>
      <w:sz w:val="28"/>
      <w:szCs w:val="20"/>
      <w:lang w:eastAsia="pt-BR"/>
    </w:rPr>
  </w:style>
  <w:style w:type="paragraph" w:styleId="Rodap">
    <w:name w:val="footer"/>
    <w:basedOn w:val="Normal"/>
    <w:link w:val="RodapChar"/>
    <w:rsid w:val="00560BD4"/>
    <w:pPr>
      <w:tabs>
        <w:tab w:val="center" w:pos="4419"/>
        <w:tab w:val="right" w:pos="8838"/>
      </w:tabs>
    </w:pPr>
  </w:style>
  <w:style w:type="character" w:customStyle="1" w:styleId="RodapChar">
    <w:name w:val="Rodapé Char"/>
    <w:basedOn w:val="Fontepargpadro"/>
    <w:link w:val="Rodap"/>
    <w:rsid w:val="00560BD4"/>
    <w:rPr>
      <w:rFonts w:ascii="Arial" w:eastAsia="Times New Roman" w:hAnsi="Arial" w:cs="Times New Roman"/>
      <w:kern w:val="0"/>
      <w:sz w:val="28"/>
      <w:szCs w:val="20"/>
      <w:lang w:eastAsia="pt-BR"/>
    </w:rPr>
  </w:style>
  <w:style w:type="paragraph" w:styleId="NormalWeb">
    <w:name w:val="Normal (Web)"/>
    <w:basedOn w:val="Normal"/>
    <w:uiPriority w:val="99"/>
    <w:unhideWhenUsed/>
    <w:rsid w:val="00560BD4"/>
    <w:pPr>
      <w:spacing w:before="100" w:beforeAutospacing="1" w:after="100" w:afterAutospacing="1"/>
    </w:pPr>
    <w:rPr>
      <w:rFonts w:ascii="Times New Roman" w:eastAsia="Calibri" w:hAnsi="Times New Roman"/>
      <w:sz w:val="24"/>
      <w:szCs w:val="24"/>
    </w:rPr>
  </w:style>
  <w:style w:type="paragraph" w:customStyle="1" w:styleId="Default">
    <w:name w:val="Default"/>
    <w:rsid w:val="00560BD4"/>
    <w:pPr>
      <w:autoSpaceDE w:val="0"/>
      <w:autoSpaceDN w:val="0"/>
      <w:adjustRightInd w:val="0"/>
      <w:spacing w:after="0" w:line="240" w:lineRule="auto"/>
    </w:pPr>
    <w:rPr>
      <w:rFonts w:ascii="Book Antiqua" w:hAnsi="Book Antiqua" w:cs="Book Antiqua"/>
      <w:color w:val="000000"/>
      <w:kern w:val="0"/>
      <w:sz w:val="24"/>
      <w:szCs w:val="24"/>
    </w:rPr>
  </w:style>
  <w:style w:type="paragraph" w:styleId="Textodenotaderodap">
    <w:name w:val="footnote text"/>
    <w:basedOn w:val="Normal"/>
    <w:link w:val="TextodenotaderodapChar"/>
    <w:uiPriority w:val="99"/>
    <w:semiHidden/>
    <w:unhideWhenUsed/>
    <w:rsid w:val="00560BD4"/>
    <w:rPr>
      <w:sz w:val="20"/>
    </w:rPr>
  </w:style>
  <w:style w:type="character" w:customStyle="1" w:styleId="TextodenotaderodapChar">
    <w:name w:val="Texto de nota de rodapé Char"/>
    <w:basedOn w:val="Fontepargpadro"/>
    <w:link w:val="Textodenotaderodap"/>
    <w:uiPriority w:val="99"/>
    <w:semiHidden/>
    <w:rsid w:val="00560BD4"/>
    <w:rPr>
      <w:rFonts w:ascii="Arial" w:eastAsia="Times New Roman" w:hAnsi="Arial" w:cs="Times New Roman"/>
      <w:kern w:val="0"/>
      <w:sz w:val="20"/>
      <w:szCs w:val="20"/>
      <w:lang w:eastAsia="pt-BR"/>
    </w:rPr>
  </w:style>
  <w:style w:type="character" w:styleId="Refdenotaderodap">
    <w:name w:val="footnote reference"/>
    <w:basedOn w:val="Fontepargpadro"/>
    <w:uiPriority w:val="99"/>
    <w:semiHidden/>
    <w:unhideWhenUsed/>
    <w:rsid w:val="00560BD4"/>
    <w:rPr>
      <w:vertAlign w:val="superscript"/>
    </w:rPr>
  </w:style>
  <w:style w:type="paragraph" w:customStyle="1" w:styleId="CORPOPADRO">
    <w:name w:val="CORPO PADRÃO"/>
    <w:link w:val="CORPOPADROChar"/>
    <w:qFormat/>
    <w:rsid w:val="00560BD4"/>
    <w:pPr>
      <w:spacing w:after="120" w:line="360" w:lineRule="auto"/>
      <w:ind w:firstLine="1701"/>
      <w:jc w:val="both"/>
    </w:pPr>
    <w:rPr>
      <w:rFonts w:ascii="Arial" w:eastAsia="Times New Roman" w:hAnsi="Arial" w:cs="Times New Roman"/>
      <w:snapToGrid w:val="0"/>
      <w:color w:val="000000"/>
      <w:kern w:val="0"/>
      <w:sz w:val="24"/>
      <w:szCs w:val="24"/>
    </w:rPr>
  </w:style>
  <w:style w:type="character" w:customStyle="1" w:styleId="CORPOPADROChar">
    <w:name w:val="CORPO PADRÃO Char"/>
    <w:basedOn w:val="Fontepargpadro"/>
    <w:link w:val="CORPOPADRO"/>
    <w:rsid w:val="00560BD4"/>
    <w:rPr>
      <w:rFonts w:ascii="Arial" w:eastAsia="Times New Roman" w:hAnsi="Arial" w:cs="Times New Roman"/>
      <w:snapToGrid w:val="0"/>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zegomesdarocha.cib.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1121</Words>
  <Characters>6058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Wallacy</dc:creator>
  <cp:keywords/>
  <dc:description/>
  <cp:lastModifiedBy>Wallacy</cp:lastModifiedBy>
  <cp:revision>6</cp:revision>
  <dcterms:created xsi:type="dcterms:W3CDTF">2024-01-25T18:56:00Z</dcterms:created>
  <dcterms:modified xsi:type="dcterms:W3CDTF">2024-01-25T19:34:00Z</dcterms:modified>
</cp:coreProperties>
</file>